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before="240" w:after="240"/>
      </w:pPr>
      <w:r>
        <w:rPr>
          <w:rtl w:val="0"/>
        </w:rPr>
        <w:t>Significance</w:t>
      </w:r>
    </w:p>
    <w:p>
      <w:pPr>
        <w:pStyle w:val="Body"/>
        <w:spacing w:before="240" w:after="240"/>
      </w:pPr>
      <w:r>
        <w:rPr>
          <w:rtl w:val="0"/>
          <w:lang w:val="en-US"/>
        </w:rPr>
        <w:t>1. The most important goal on which I should focus at this point in my life is to support my wife and toddler. We are a young family, and they are my primary calling in life. I should spend the vast majority of my time off work on being with them.</w:t>
      </w:r>
    </w:p>
    <w:p>
      <w:pPr>
        <w:pStyle w:val="Body"/>
        <w:spacing w:before="240" w:after="240"/>
      </w:pPr>
      <w:r>
        <w:rPr>
          <w:rtl w:val="0"/>
          <w:lang w:val="en-US"/>
        </w:rPr>
        <w:t>2. The most trivial or superficial things on which I spend time focusing are social media, reading the news, and making sure my frequent flyer status doesn't expire.</w:t>
      </w:r>
    </w:p>
    <w:p>
      <w:pPr>
        <w:pStyle w:val="Body"/>
        <w:spacing w:before="240" w:after="240"/>
      </w:pPr>
      <w:r>
        <w:rPr>
          <w:rtl w:val="0"/>
          <w:lang w:val="en-US"/>
        </w:rPr>
        <w:t>3. I can delete Facebook on my phone, put away my phone at home, and focus on reading books to my daughter, spending time with her, and talking with my wife, spending time doing the things that she enjoys.</w:t>
      </w:r>
    </w:p>
    <w:p>
      <w:pPr>
        <w:pStyle w:val="Body"/>
        <w:spacing w:before="240" w:after="240"/>
      </w:pPr>
      <w:r>
        <w:rPr>
          <w:rtl w:val="0"/>
        </w:rPr>
        <w:t>Logicalness</w:t>
      </w:r>
    </w:p>
    <w:p>
      <w:pPr>
        <w:pStyle w:val="Body"/>
        <w:spacing w:before="240" w:after="240"/>
      </w:pPr>
      <w:r>
        <w:rPr>
          <w:rtl w:val="0"/>
          <w:lang w:val="en-US"/>
        </w:rPr>
        <w:t>1. A pastor who was disliked by some in his congregation and church leadership got his salary cut in half, citing financial hardship of the denomination. He was told that if he needs a full-time job to support himself and his family, he is absolutely free to take one up and quit.</w:t>
      </w:r>
    </w:p>
    <w:p>
      <w:pPr>
        <w:pStyle w:val="Body"/>
        <w:spacing w:before="240" w:after="240"/>
      </w:pPr>
      <w:r>
        <w:rPr>
          <w:rtl w:val="0"/>
          <w:lang w:val="en-US"/>
        </w:rPr>
        <w:t>2. This was illogical because he was the only pastor in the whole church body whose salary was cut this way at that time. Even other clergy suggested to the national church leadership that instead of cutting his salary this drastically, everyone's salary should be reduced by just a little.</w:t>
      </w:r>
    </w:p>
    <w:p>
      <w:pPr>
        <w:pStyle w:val="Body"/>
        <w:spacing w:before="240" w:after="240"/>
      </w:pPr>
      <w:r>
        <w:rPr>
          <w:rtl w:val="0"/>
          <w:lang w:val="en-US"/>
        </w:rPr>
        <w:t>3. The pastor quit, left the church and joined another denomination. Several of his colleagues had their trust in their church leadership crumble.</w:t>
      </w:r>
    </w:p>
    <w:sectPr>
      <w:headerReference w:type="default" r:id="rId4"/>
      <w:footerReference w:type="default" r:id="rId5"/>
      <w:pgSz w:w="11900" w:h="16840" w:orient="portrait"/>
      <w:pgMar w:top="1440" w:right="1800" w:bottom="1440" w:left="180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8280"/>
        <w:tab w:val="clear" w:pos="8640"/>
      </w:tabs>
      <w:jc w:val="right"/>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spacing w:before="240" w:after="240"/>
    </w:pPr>
    <w:r>
      <w:rPr>
        <w:sz w:val="18"/>
        <w:szCs w:val="18"/>
        <w:rtl w:val="0"/>
      </w:rPr>
      <w:t>CT700 Module 4 M. Samuli Siikavirta</w:t>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Arial Unicode MS" w:hAnsi="Cambria"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